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FCB9" w14:textId="77777777" w:rsidR="008D73CA" w:rsidRPr="000248D9" w:rsidRDefault="000248D9" w:rsidP="008D73CA">
      <w:pPr>
        <w:spacing w:after="0" w:line="240" w:lineRule="auto"/>
        <w:jc w:val="center"/>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Corporate action notice/Insider information disclosure</w:t>
      </w:r>
    </w:p>
    <w:p w14:paraId="36020F50" w14:textId="77777777" w:rsidR="008D73CA" w:rsidRPr="000248D9" w:rsidRDefault="000248D9" w:rsidP="008D73CA">
      <w:pPr>
        <w:spacing w:after="0" w:line="240" w:lineRule="auto"/>
        <w:jc w:val="center"/>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"On the dispute connected with the creation of the Issuer, it's management or participation in it"</w:t>
      </w:r>
    </w:p>
    <w:p w14:paraId="08123C32" w14:textId="77777777" w:rsidR="008D73CA" w:rsidRPr="000248D9" w:rsidRDefault="000248D9" w:rsidP="008D73CA">
      <w:pPr>
        <w:spacing w:after="120" w:line="240" w:lineRule="auto"/>
        <w:jc w:val="center"/>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 xml:space="preserve">(on the adoption of a judicial act, which ends the consideration of the case in the </w:t>
      </w:r>
      <w:r w:rsidRPr="008D73CA">
        <w:rPr>
          <w:rFonts w:ascii="Times New Roman" w:eastAsia="Times New Roman" w:hAnsi="Times New Roman" w:cs="Times New Roman"/>
          <w:b/>
          <w:bCs/>
          <w:color w:val="000000"/>
          <w:sz w:val="21"/>
          <w:szCs w:val="21"/>
          <w:lang w:val="en-US" w:eastAsia="ru-RU"/>
        </w:rPr>
        <w:t>arbitration court of first instance, appeal, cassation instances)</w:t>
      </w:r>
    </w:p>
    <w:tbl>
      <w:tblPr>
        <w:tblW w:w="0" w:type="auto"/>
        <w:tblInd w:w="-5" w:type="dxa"/>
        <w:tblLayout w:type="fixed"/>
        <w:tblCellMar>
          <w:left w:w="0" w:type="dxa"/>
          <w:right w:w="0" w:type="dxa"/>
        </w:tblCellMar>
        <w:tblLook w:val="0000" w:firstRow="0" w:lastRow="0" w:firstColumn="0" w:lastColumn="0" w:noHBand="0" w:noVBand="0"/>
      </w:tblPr>
      <w:tblGrid>
        <w:gridCol w:w="4234"/>
        <w:gridCol w:w="1430"/>
        <w:gridCol w:w="1426"/>
        <w:gridCol w:w="2266"/>
      </w:tblGrid>
      <w:tr w:rsidR="00BB15A8" w14:paraId="7EC36C40" w14:textId="77777777" w:rsidTr="008D73CA">
        <w:trPr>
          <w:trHeight w:val="20"/>
        </w:trPr>
        <w:tc>
          <w:tcPr>
            <w:tcW w:w="9356" w:type="dxa"/>
            <w:gridSpan w:val="4"/>
            <w:tcBorders>
              <w:top w:val="single" w:sz="4" w:space="0" w:color="auto"/>
              <w:left w:val="single" w:sz="4" w:space="0" w:color="auto"/>
              <w:bottom w:val="nil"/>
              <w:right w:val="single" w:sz="4" w:space="0" w:color="auto"/>
            </w:tcBorders>
            <w:shd w:val="clear" w:color="auto" w:fill="FFFFFF"/>
            <w:vAlign w:val="bottom"/>
          </w:tcPr>
          <w:p w14:paraId="3E9BEC42" w14:textId="77777777" w:rsidR="008D73CA" w:rsidRPr="008D73CA" w:rsidRDefault="000248D9" w:rsidP="008D73CA">
            <w:pPr>
              <w:spacing w:after="0" w:line="210" w:lineRule="exact"/>
              <w:jc w:val="center"/>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1. General</w:t>
            </w:r>
          </w:p>
        </w:tc>
      </w:tr>
      <w:tr w:rsidR="00BB15A8" w:rsidRPr="000248D9" w14:paraId="657B0FDA" w14:textId="77777777" w:rsidTr="008D73CA">
        <w:trPr>
          <w:trHeight w:val="20"/>
        </w:trPr>
        <w:tc>
          <w:tcPr>
            <w:tcW w:w="4234" w:type="dxa"/>
            <w:tcBorders>
              <w:top w:val="single" w:sz="4" w:space="0" w:color="auto"/>
              <w:left w:val="single" w:sz="4" w:space="0" w:color="auto"/>
              <w:bottom w:val="nil"/>
              <w:right w:val="nil"/>
            </w:tcBorders>
            <w:shd w:val="clear" w:color="auto" w:fill="FFFFFF"/>
          </w:tcPr>
          <w:p w14:paraId="2A1CD002"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color w:val="000000"/>
                <w:sz w:val="21"/>
                <w:szCs w:val="21"/>
                <w:lang w:val="en-US" w:eastAsia="ru-RU"/>
              </w:rPr>
              <w:t>1.1. Full corporate name of the Issuer:</w:t>
            </w:r>
          </w:p>
        </w:tc>
        <w:tc>
          <w:tcPr>
            <w:tcW w:w="5122" w:type="dxa"/>
            <w:gridSpan w:val="3"/>
            <w:tcBorders>
              <w:top w:val="single" w:sz="4" w:space="0" w:color="auto"/>
              <w:left w:val="single" w:sz="4" w:space="0" w:color="auto"/>
              <w:bottom w:val="nil"/>
              <w:right w:val="single" w:sz="4" w:space="0" w:color="auto"/>
            </w:tcBorders>
            <w:shd w:val="clear" w:color="auto" w:fill="FFFFFF"/>
            <w:vAlign w:val="bottom"/>
          </w:tcPr>
          <w:p w14:paraId="2E64A0D6"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Public Joint Stock Company "Interregional Distribution Grid Company of the South”</w:t>
            </w:r>
          </w:p>
        </w:tc>
      </w:tr>
      <w:tr w:rsidR="00BB15A8" w:rsidRPr="000248D9" w14:paraId="366DB912" w14:textId="77777777" w:rsidTr="008D73CA">
        <w:trPr>
          <w:trHeight w:val="20"/>
        </w:trPr>
        <w:tc>
          <w:tcPr>
            <w:tcW w:w="4234" w:type="dxa"/>
            <w:tcBorders>
              <w:top w:val="single" w:sz="4" w:space="0" w:color="auto"/>
              <w:left w:val="single" w:sz="4" w:space="0" w:color="auto"/>
              <w:bottom w:val="nil"/>
              <w:right w:val="nil"/>
            </w:tcBorders>
            <w:shd w:val="clear" w:color="auto" w:fill="FFFFFF"/>
          </w:tcPr>
          <w:p w14:paraId="3D1BFD6E"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color w:val="000000"/>
                <w:sz w:val="21"/>
                <w:szCs w:val="21"/>
                <w:lang w:val="en-US" w:eastAsia="ru-RU"/>
              </w:rPr>
              <w:t>1.2. Abbreviated corporate name of the Issuer:</w:t>
            </w:r>
          </w:p>
        </w:tc>
        <w:tc>
          <w:tcPr>
            <w:tcW w:w="5122" w:type="dxa"/>
            <w:gridSpan w:val="3"/>
            <w:tcBorders>
              <w:top w:val="single" w:sz="4" w:space="0" w:color="auto"/>
              <w:left w:val="single" w:sz="4" w:space="0" w:color="auto"/>
              <w:bottom w:val="nil"/>
              <w:right w:val="single" w:sz="4" w:space="0" w:color="auto"/>
            </w:tcBorders>
            <w:shd w:val="clear" w:color="auto" w:fill="FFFFFF"/>
          </w:tcPr>
          <w:p w14:paraId="75D639A0" w14:textId="77777777" w:rsidR="008D73CA" w:rsidRPr="000248D9" w:rsidRDefault="000248D9" w:rsidP="008D73CA">
            <w:pPr>
              <w:spacing w:after="0" w:line="210" w:lineRule="exact"/>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 xml:space="preserve">IDGC </w:t>
            </w:r>
            <w:r w:rsidRPr="008D73CA">
              <w:rPr>
                <w:rFonts w:ascii="Times New Roman" w:eastAsia="Times New Roman" w:hAnsi="Times New Roman" w:cs="Times New Roman"/>
                <w:b/>
                <w:bCs/>
                <w:color w:val="000000"/>
                <w:sz w:val="21"/>
                <w:szCs w:val="21"/>
                <w:lang w:val="en-US" w:eastAsia="ru-RU"/>
              </w:rPr>
              <w:t>of the South, PJSC</w:t>
            </w:r>
          </w:p>
        </w:tc>
      </w:tr>
      <w:tr w:rsidR="00BB15A8" w:rsidRPr="000248D9" w14:paraId="248E6C7E" w14:textId="77777777" w:rsidTr="008D73CA">
        <w:trPr>
          <w:trHeight w:val="20"/>
        </w:trPr>
        <w:tc>
          <w:tcPr>
            <w:tcW w:w="4234" w:type="dxa"/>
            <w:tcBorders>
              <w:top w:val="single" w:sz="4" w:space="0" w:color="auto"/>
              <w:left w:val="single" w:sz="4" w:space="0" w:color="auto"/>
              <w:bottom w:val="nil"/>
              <w:right w:val="nil"/>
            </w:tcBorders>
            <w:shd w:val="clear" w:color="auto" w:fill="FFFFFF"/>
            <w:vAlign w:val="bottom"/>
          </w:tcPr>
          <w:p w14:paraId="2A61AA74"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1.3. Location of the Issuer:</w:t>
            </w:r>
          </w:p>
        </w:tc>
        <w:tc>
          <w:tcPr>
            <w:tcW w:w="5122" w:type="dxa"/>
            <w:gridSpan w:val="3"/>
            <w:tcBorders>
              <w:top w:val="single" w:sz="4" w:space="0" w:color="auto"/>
              <w:left w:val="single" w:sz="4" w:space="0" w:color="auto"/>
              <w:bottom w:val="nil"/>
              <w:right w:val="single" w:sz="4" w:space="0" w:color="auto"/>
            </w:tcBorders>
            <w:shd w:val="clear" w:color="auto" w:fill="FFFFFF"/>
            <w:vAlign w:val="bottom"/>
          </w:tcPr>
          <w:p w14:paraId="7FD4DF7B" w14:textId="77777777" w:rsidR="008D73CA" w:rsidRPr="000248D9" w:rsidRDefault="000248D9" w:rsidP="008D73CA">
            <w:pPr>
              <w:spacing w:after="0" w:line="210" w:lineRule="exact"/>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b/>
                <w:bCs/>
                <w:color w:val="000000"/>
                <w:sz w:val="21"/>
                <w:szCs w:val="21"/>
                <w:lang w:val="en-US" w:eastAsia="ru-RU"/>
              </w:rPr>
              <w:t>Rostov-on-Don, Russian Federation</w:t>
            </w:r>
          </w:p>
        </w:tc>
      </w:tr>
      <w:tr w:rsidR="00BB15A8" w14:paraId="58D7A853" w14:textId="77777777" w:rsidTr="008D73CA">
        <w:trPr>
          <w:trHeight w:val="20"/>
        </w:trPr>
        <w:tc>
          <w:tcPr>
            <w:tcW w:w="4234" w:type="dxa"/>
            <w:tcBorders>
              <w:top w:val="single" w:sz="4" w:space="0" w:color="auto"/>
              <w:left w:val="single" w:sz="4" w:space="0" w:color="auto"/>
              <w:bottom w:val="nil"/>
              <w:right w:val="nil"/>
            </w:tcBorders>
            <w:shd w:val="clear" w:color="auto" w:fill="FFFFFF"/>
            <w:vAlign w:val="bottom"/>
          </w:tcPr>
          <w:p w14:paraId="06E4EC87"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1.4. OGRN of the Issuer:</w:t>
            </w:r>
          </w:p>
        </w:tc>
        <w:tc>
          <w:tcPr>
            <w:tcW w:w="5122" w:type="dxa"/>
            <w:gridSpan w:val="3"/>
            <w:tcBorders>
              <w:top w:val="single" w:sz="4" w:space="0" w:color="auto"/>
              <w:left w:val="single" w:sz="4" w:space="0" w:color="auto"/>
              <w:bottom w:val="nil"/>
              <w:right w:val="single" w:sz="4" w:space="0" w:color="auto"/>
            </w:tcBorders>
            <w:shd w:val="clear" w:color="auto" w:fill="FFFFFF"/>
            <w:vAlign w:val="bottom"/>
          </w:tcPr>
          <w:p w14:paraId="1752A6DA"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b/>
                <w:bCs/>
                <w:color w:val="000000"/>
                <w:sz w:val="21"/>
                <w:szCs w:val="21"/>
                <w:lang w:val="en-US" w:eastAsia="ru-RU"/>
              </w:rPr>
              <w:t>1076164009096</w:t>
            </w:r>
          </w:p>
        </w:tc>
      </w:tr>
      <w:tr w:rsidR="00BB15A8" w14:paraId="33C3CF33" w14:textId="77777777" w:rsidTr="008D73CA">
        <w:trPr>
          <w:trHeight w:val="20"/>
        </w:trPr>
        <w:tc>
          <w:tcPr>
            <w:tcW w:w="4234" w:type="dxa"/>
            <w:tcBorders>
              <w:top w:val="single" w:sz="4" w:space="0" w:color="auto"/>
              <w:left w:val="single" w:sz="4" w:space="0" w:color="auto"/>
              <w:bottom w:val="nil"/>
              <w:right w:val="nil"/>
            </w:tcBorders>
            <w:shd w:val="clear" w:color="auto" w:fill="FFFFFF"/>
            <w:vAlign w:val="bottom"/>
          </w:tcPr>
          <w:p w14:paraId="64615BA8"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1.5. TIN of the Issuer:</w:t>
            </w:r>
          </w:p>
        </w:tc>
        <w:tc>
          <w:tcPr>
            <w:tcW w:w="5122" w:type="dxa"/>
            <w:gridSpan w:val="3"/>
            <w:tcBorders>
              <w:top w:val="single" w:sz="4" w:space="0" w:color="auto"/>
              <w:left w:val="single" w:sz="4" w:space="0" w:color="auto"/>
              <w:bottom w:val="nil"/>
              <w:right w:val="single" w:sz="4" w:space="0" w:color="auto"/>
            </w:tcBorders>
            <w:shd w:val="clear" w:color="auto" w:fill="FFFFFF"/>
            <w:vAlign w:val="bottom"/>
          </w:tcPr>
          <w:p w14:paraId="06061E44"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b/>
                <w:bCs/>
                <w:color w:val="000000"/>
                <w:sz w:val="21"/>
                <w:szCs w:val="21"/>
                <w:lang w:val="en-US" w:eastAsia="ru-RU"/>
              </w:rPr>
              <w:t>6164266561</w:t>
            </w:r>
          </w:p>
        </w:tc>
      </w:tr>
      <w:tr w:rsidR="00BB15A8" w14:paraId="77D71C15" w14:textId="77777777" w:rsidTr="008D73CA">
        <w:trPr>
          <w:trHeight w:val="20"/>
        </w:trPr>
        <w:tc>
          <w:tcPr>
            <w:tcW w:w="4234" w:type="dxa"/>
            <w:tcBorders>
              <w:top w:val="single" w:sz="4" w:space="0" w:color="auto"/>
              <w:left w:val="single" w:sz="4" w:space="0" w:color="auto"/>
              <w:bottom w:val="nil"/>
              <w:right w:val="nil"/>
            </w:tcBorders>
            <w:shd w:val="clear" w:color="auto" w:fill="FFFFFF"/>
            <w:vAlign w:val="bottom"/>
          </w:tcPr>
          <w:p w14:paraId="79F0AFB7"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color w:val="000000"/>
                <w:sz w:val="21"/>
                <w:szCs w:val="21"/>
                <w:lang w:val="en-US" w:eastAsia="ru-RU"/>
              </w:rPr>
              <w:t>1.6. Unique code of the Issuer, assigned by the registering authority:</w:t>
            </w:r>
          </w:p>
        </w:tc>
        <w:tc>
          <w:tcPr>
            <w:tcW w:w="5122" w:type="dxa"/>
            <w:gridSpan w:val="3"/>
            <w:tcBorders>
              <w:top w:val="single" w:sz="4" w:space="0" w:color="auto"/>
              <w:left w:val="single" w:sz="4" w:space="0" w:color="auto"/>
              <w:bottom w:val="nil"/>
              <w:right w:val="single" w:sz="4" w:space="0" w:color="auto"/>
            </w:tcBorders>
            <w:shd w:val="clear" w:color="auto" w:fill="FFFFFF"/>
          </w:tcPr>
          <w:p w14:paraId="2191F7AB" w14:textId="77777777" w:rsidR="008D73CA" w:rsidRPr="008D73CA" w:rsidRDefault="000248D9" w:rsidP="008D73CA">
            <w:pPr>
              <w:spacing w:after="0" w:line="210" w:lineRule="exact"/>
              <w:jc w:val="both"/>
              <w:rPr>
                <w:rFonts w:ascii="Times New Roman" w:eastAsia="Times New Roman" w:hAnsi="Times New Roman" w:cs="Times New Roman"/>
                <w:sz w:val="24"/>
                <w:szCs w:val="24"/>
                <w:lang w:eastAsia="ru-RU"/>
              </w:rPr>
            </w:pPr>
            <w:r w:rsidRPr="008D73CA">
              <w:rPr>
                <w:rFonts w:ascii="Times New Roman" w:eastAsia="Times New Roman" w:hAnsi="Times New Roman" w:cs="Times New Roman"/>
                <w:b/>
                <w:bCs/>
                <w:color w:val="000000"/>
                <w:sz w:val="21"/>
                <w:szCs w:val="21"/>
                <w:lang w:val="en-US" w:eastAsia="ru-RU"/>
              </w:rPr>
              <w:t>34956-Е</w:t>
            </w:r>
          </w:p>
        </w:tc>
      </w:tr>
      <w:tr w:rsidR="00BB15A8" w:rsidRPr="000248D9" w14:paraId="71AA8036" w14:textId="77777777" w:rsidTr="008D73CA">
        <w:trPr>
          <w:trHeight w:val="20"/>
        </w:trPr>
        <w:tc>
          <w:tcPr>
            <w:tcW w:w="4234" w:type="dxa"/>
            <w:tcBorders>
              <w:top w:val="single" w:sz="4" w:space="0" w:color="auto"/>
              <w:left w:val="single" w:sz="4" w:space="0" w:color="auto"/>
              <w:bottom w:val="nil"/>
              <w:right w:val="nil"/>
            </w:tcBorders>
            <w:shd w:val="clear" w:color="auto" w:fill="FFFFFF"/>
            <w:vAlign w:val="bottom"/>
          </w:tcPr>
          <w:p w14:paraId="125D3DFA"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color w:val="000000"/>
                <w:sz w:val="21"/>
                <w:szCs w:val="21"/>
                <w:lang w:val="en-US" w:eastAsia="ru-RU"/>
              </w:rPr>
              <w:t xml:space="preserve">1.7. The </w:t>
            </w:r>
            <w:r w:rsidRPr="008D73CA">
              <w:rPr>
                <w:rFonts w:ascii="Times New Roman" w:eastAsia="Times New Roman" w:hAnsi="Times New Roman" w:cs="Times New Roman"/>
                <w:color w:val="000000"/>
                <w:sz w:val="21"/>
                <w:szCs w:val="21"/>
                <w:lang w:val="en-US" w:eastAsia="ru-RU"/>
              </w:rPr>
              <w:t>address of the Internet page used by the Issuer for information disclosures</w:t>
            </w:r>
          </w:p>
        </w:tc>
        <w:tc>
          <w:tcPr>
            <w:tcW w:w="5122" w:type="dxa"/>
            <w:gridSpan w:val="3"/>
            <w:tcBorders>
              <w:top w:val="single" w:sz="4" w:space="0" w:color="auto"/>
              <w:left w:val="single" w:sz="4" w:space="0" w:color="auto"/>
              <w:bottom w:val="nil"/>
              <w:right w:val="single" w:sz="4" w:space="0" w:color="auto"/>
            </w:tcBorders>
            <w:shd w:val="clear" w:color="auto" w:fill="FFFFFF"/>
            <w:vAlign w:val="bottom"/>
          </w:tcPr>
          <w:p w14:paraId="1E1F6C79"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hyperlink r:id="rId7" w:history="1">
              <w:r w:rsidRPr="008D73CA">
                <w:rPr>
                  <w:rFonts w:ascii="Times New Roman" w:eastAsia="Times New Roman" w:hAnsi="Times New Roman" w:cs="Times New Roman"/>
                  <w:b/>
                  <w:bCs/>
                  <w:color w:val="000000"/>
                  <w:sz w:val="21"/>
                  <w:szCs w:val="21"/>
                  <w:u w:val="single"/>
                  <w:lang w:val="en-US"/>
                </w:rPr>
                <w:t>http://www.mrsk-yuga.ru</w:t>
              </w:r>
            </w:hyperlink>
          </w:p>
          <w:p w14:paraId="369130D4" w14:textId="77777777" w:rsidR="008D73CA" w:rsidRPr="000248D9" w:rsidRDefault="000248D9" w:rsidP="008D73CA">
            <w:pPr>
              <w:spacing w:after="0" w:line="240" w:lineRule="auto"/>
              <w:jc w:val="both"/>
              <w:rPr>
                <w:rFonts w:ascii="Times New Roman" w:eastAsia="Times New Roman" w:hAnsi="Times New Roman" w:cs="Times New Roman"/>
                <w:sz w:val="24"/>
                <w:szCs w:val="24"/>
                <w:lang w:val="en-US" w:eastAsia="ru-RU"/>
              </w:rPr>
            </w:pPr>
            <w:hyperlink r:id="rId8" w:history="1">
              <w:r w:rsidRPr="008D73CA">
                <w:rPr>
                  <w:rFonts w:ascii="Times New Roman" w:eastAsia="Times New Roman" w:hAnsi="Times New Roman" w:cs="Times New Roman"/>
                  <w:b/>
                  <w:bCs/>
                  <w:color w:val="000000"/>
                  <w:sz w:val="21"/>
                  <w:szCs w:val="21"/>
                  <w:u w:val="single"/>
                  <w:lang w:val="en-US"/>
                </w:rPr>
                <w:t>http://www.e-</w:t>
              </w:r>
            </w:hyperlink>
          </w:p>
          <w:p w14:paraId="7B0B0ACE" w14:textId="77777777" w:rsidR="008D73CA" w:rsidRPr="008D73CA" w:rsidRDefault="000248D9" w:rsidP="008D73CA">
            <w:pPr>
              <w:spacing w:after="0" w:line="240" w:lineRule="auto"/>
              <w:jc w:val="both"/>
              <w:rPr>
                <w:rFonts w:ascii="Times New Roman" w:eastAsia="Times New Roman" w:hAnsi="Times New Roman" w:cs="Times New Roman"/>
                <w:sz w:val="24"/>
                <w:szCs w:val="24"/>
                <w:lang w:val="en-US" w:eastAsia="ru-RU"/>
              </w:rPr>
            </w:pPr>
            <w:hyperlink r:id="rId9" w:history="1">
              <w:r w:rsidRPr="008D73CA">
                <w:rPr>
                  <w:rFonts w:ascii="Times New Roman" w:eastAsia="Times New Roman" w:hAnsi="Times New Roman" w:cs="Times New Roman"/>
                  <w:b/>
                  <w:bCs/>
                  <w:color w:val="000000"/>
                  <w:sz w:val="21"/>
                  <w:szCs w:val="21"/>
                  <w:u w:val="single"/>
                  <w:lang w:val="en-US"/>
                </w:rPr>
                <w:t>disdosure.ru/portal/company.aspx?id=11999</w:t>
              </w:r>
            </w:hyperlink>
          </w:p>
        </w:tc>
      </w:tr>
      <w:tr w:rsidR="00BB15A8" w14:paraId="3167B301" w14:textId="77777777" w:rsidTr="008D73CA">
        <w:trPr>
          <w:trHeight w:val="20"/>
        </w:trPr>
        <w:tc>
          <w:tcPr>
            <w:tcW w:w="9356" w:type="dxa"/>
            <w:gridSpan w:val="4"/>
            <w:tcBorders>
              <w:top w:val="single" w:sz="4" w:space="0" w:color="auto"/>
              <w:left w:val="single" w:sz="4" w:space="0" w:color="auto"/>
              <w:bottom w:val="nil"/>
              <w:right w:val="single" w:sz="4" w:space="0" w:color="auto"/>
            </w:tcBorders>
            <w:shd w:val="clear" w:color="auto" w:fill="FFFFFF"/>
            <w:vAlign w:val="bottom"/>
          </w:tcPr>
          <w:p w14:paraId="35058FBA" w14:textId="77777777" w:rsidR="008D73CA" w:rsidRPr="008D73CA" w:rsidRDefault="000248D9" w:rsidP="008D73CA">
            <w:pPr>
              <w:spacing w:after="0" w:line="210" w:lineRule="exact"/>
              <w:jc w:val="center"/>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2. Notice content</w:t>
            </w:r>
          </w:p>
        </w:tc>
      </w:tr>
      <w:tr w:rsidR="00BB15A8" w:rsidRPr="000248D9" w14:paraId="4C038C4B" w14:textId="77777777" w:rsidTr="008D73CA">
        <w:trPr>
          <w:trHeight w:val="20"/>
        </w:trPr>
        <w:tc>
          <w:tcPr>
            <w:tcW w:w="9356" w:type="dxa"/>
            <w:gridSpan w:val="4"/>
            <w:tcBorders>
              <w:top w:val="single" w:sz="4" w:space="0" w:color="auto"/>
              <w:left w:val="single" w:sz="4" w:space="0" w:color="auto"/>
              <w:bottom w:val="nil"/>
              <w:right w:val="single" w:sz="4" w:space="0" w:color="auto"/>
            </w:tcBorders>
            <w:shd w:val="clear" w:color="auto" w:fill="FFFFFF"/>
          </w:tcPr>
          <w:p w14:paraId="724AFE6F" w14:textId="77777777" w:rsidR="008D73CA" w:rsidRPr="000248D9" w:rsidRDefault="000248D9" w:rsidP="008D73CA">
            <w:pPr>
              <w:spacing w:after="0" w:line="240" w:lineRule="auto"/>
              <w:jc w:val="both"/>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2.1. subject of corporate dispute:</w:t>
            </w:r>
            <w:r w:rsidRPr="008D73CA">
              <w:rPr>
                <w:rFonts w:ascii="Times New Roman" w:eastAsia="Times New Roman" w:hAnsi="Times New Roman" w:cs="Times New Roman"/>
                <w:b/>
                <w:bCs/>
                <w:color w:val="000000"/>
                <w:sz w:val="21"/>
                <w:szCs w:val="21"/>
                <w:lang w:val="en-US" w:eastAsia="ru-RU"/>
              </w:rPr>
              <w:t xml:space="preserve"> on appealing against resolutions of general meetings of shareholders, on appealing against resolutions of the Board of Directors, on recognizing additional issues of the Company's securities invalid;</w:t>
            </w:r>
          </w:p>
          <w:p w14:paraId="420FD6B2" w14:textId="77777777" w:rsidR="008D73CA" w:rsidRPr="000248D9" w:rsidRDefault="000248D9" w:rsidP="008D73CA">
            <w:pPr>
              <w:spacing w:after="0" w:line="240" w:lineRule="auto"/>
              <w:jc w:val="both"/>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2.2. number of the arbitration case under which the cor</w:t>
            </w:r>
            <w:r w:rsidRPr="008D73CA">
              <w:rPr>
                <w:rFonts w:ascii="Times New Roman" w:eastAsia="Times New Roman" w:hAnsi="Times New Roman" w:cs="Times New Roman"/>
                <w:color w:val="000000"/>
                <w:sz w:val="21"/>
                <w:szCs w:val="21"/>
                <w:lang w:val="en-US" w:eastAsia="ru-RU"/>
              </w:rPr>
              <w:t>porate dispute is (were) considered:</w:t>
            </w:r>
            <w:r w:rsidRPr="008D73CA">
              <w:rPr>
                <w:rFonts w:ascii="Times New Roman" w:eastAsia="Times New Roman" w:hAnsi="Times New Roman" w:cs="Times New Roman"/>
                <w:b/>
                <w:bCs/>
                <w:color w:val="000000"/>
                <w:sz w:val="21"/>
                <w:szCs w:val="21"/>
                <w:lang w:val="en-US" w:eastAsia="ru-RU"/>
              </w:rPr>
              <w:t xml:space="preserve"> А53-15746/17;</w:t>
            </w:r>
          </w:p>
          <w:p w14:paraId="74AC3391" w14:textId="77777777" w:rsidR="008D73CA" w:rsidRPr="000248D9" w:rsidRDefault="000248D9" w:rsidP="008D73CA">
            <w:pPr>
              <w:spacing w:after="0" w:line="240" w:lineRule="auto"/>
              <w:jc w:val="both"/>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 xml:space="preserve">2.3. number of the court act on the corporate dispute: </w:t>
            </w:r>
            <w:r w:rsidRPr="008D73CA">
              <w:rPr>
                <w:rFonts w:ascii="Times New Roman" w:eastAsia="Times New Roman" w:hAnsi="Times New Roman" w:cs="Times New Roman"/>
                <w:b/>
                <w:bCs/>
                <w:color w:val="000000"/>
                <w:sz w:val="21"/>
                <w:szCs w:val="21"/>
                <w:lang w:val="en-US" w:eastAsia="ru-RU"/>
              </w:rPr>
              <w:t>w/o No.</w:t>
            </w:r>
          </w:p>
          <w:p w14:paraId="0D4337C4" w14:textId="77777777" w:rsidR="008D73CA" w:rsidRPr="000248D9" w:rsidRDefault="000248D9" w:rsidP="008D73CA">
            <w:pPr>
              <w:spacing w:after="0" w:line="240" w:lineRule="auto"/>
              <w:jc w:val="both"/>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 xml:space="preserve">2.4. summary of the court act on the corporate dispute: </w:t>
            </w:r>
            <w:r w:rsidRPr="008D73CA">
              <w:rPr>
                <w:rFonts w:ascii="Times New Roman" w:eastAsia="Times New Roman" w:hAnsi="Times New Roman" w:cs="Times New Roman"/>
                <w:b/>
                <w:bCs/>
                <w:color w:val="000000"/>
                <w:sz w:val="21"/>
                <w:szCs w:val="21"/>
                <w:lang w:val="en-US" w:eastAsia="ru-RU"/>
              </w:rPr>
              <w:t>the operative part of the ruling of the Arbitration Court of Cassation: the resolution of the Arbitration Court of the Rostov region from September 25, 2017, and the resolution of the Fifteenth Arbitration Court of Appeal from December 5, 2017, in case No.</w:t>
            </w:r>
            <w:r w:rsidRPr="008D73CA">
              <w:rPr>
                <w:rFonts w:ascii="Times New Roman" w:eastAsia="Times New Roman" w:hAnsi="Times New Roman" w:cs="Times New Roman"/>
                <w:b/>
                <w:bCs/>
                <w:color w:val="000000"/>
                <w:sz w:val="21"/>
                <w:szCs w:val="21"/>
                <w:lang w:val="en-US" w:eastAsia="ru-RU"/>
              </w:rPr>
              <w:t xml:space="preserve"> A53-15746/2017 leave unchanged, the cassation appeal - without satisfaction;</w:t>
            </w:r>
          </w:p>
          <w:p w14:paraId="66BF17DE" w14:textId="77777777" w:rsidR="008D73CA" w:rsidRPr="000248D9" w:rsidRDefault="000248D9" w:rsidP="008D73CA">
            <w:pPr>
              <w:spacing w:after="0" w:line="240" w:lineRule="auto"/>
              <w:jc w:val="both"/>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 xml:space="preserve">2.5. date of adoption of the judicial act on the corporate dispute: </w:t>
            </w:r>
            <w:r w:rsidRPr="008D73CA">
              <w:rPr>
                <w:rFonts w:ascii="Times New Roman" w:eastAsia="Times New Roman" w:hAnsi="Times New Roman" w:cs="Times New Roman"/>
                <w:b/>
                <w:bCs/>
                <w:color w:val="000000"/>
                <w:sz w:val="21"/>
                <w:szCs w:val="21"/>
                <w:lang w:val="en-US" w:eastAsia="ru-RU"/>
              </w:rPr>
              <w:t>February 20, 2018.</w:t>
            </w:r>
          </w:p>
        </w:tc>
      </w:tr>
      <w:tr w:rsidR="00BB15A8" w14:paraId="498D0B93" w14:textId="77777777" w:rsidTr="008D73CA">
        <w:trPr>
          <w:trHeight w:val="20"/>
        </w:trPr>
        <w:tc>
          <w:tcPr>
            <w:tcW w:w="9356" w:type="dxa"/>
            <w:gridSpan w:val="4"/>
            <w:tcBorders>
              <w:top w:val="single" w:sz="4" w:space="0" w:color="auto"/>
              <w:left w:val="single" w:sz="4" w:space="0" w:color="auto"/>
              <w:bottom w:val="nil"/>
              <w:right w:val="single" w:sz="4" w:space="0" w:color="auto"/>
            </w:tcBorders>
            <w:shd w:val="clear" w:color="auto" w:fill="FFFFFF"/>
            <w:vAlign w:val="bottom"/>
          </w:tcPr>
          <w:p w14:paraId="3F2A019F" w14:textId="77777777" w:rsidR="008D73CA" w:rsidRPr="008D73CA" w:rsidRDefault="000248D9" w:rsidP="008D73CA">
            <w:pPr>
              <w:spacing w:after="0" w:line="210" w:lineRule="exact"/>
              <w:jc w:val="center"/>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3. Signature</w:t>
            </w:r>
          </w:p>
        </w:tc>
      </w:tr>
      <w:tr w:rsidR="00BB15A8" w14:paraId="2F935A0A" w14:textId="77777777" w:rsidTr="008D73CA">
        <w:trPr>
          <w:trHeight w:val="439"/>
        </w:trPr>
        <w:tc>
          <w:tcPr>
            <w:tcW w:w="5664" w:type="dxa"/>
            <w:gridSpan w:val="2"/>
            <w:vMerge w:val="restart"/>
            <w:tcBorders>
              <w:top w:val="single" w:sz="4" w:space="0" w:color="auto"/>
              <w:left w:val="single" w:sz="4" w:space="0" w:color="auto"/>
              <w:bottom w:val="nil"/>
              <w:right w:val="nil"/>
            </w:tcBorders>
            <w:shd w:val="clear" w:color="auto" w:fill="FFFFFF"/>
          </w:tcPr>
          <w:p w14:paraId="4301E5F0" w14:textId="77777777" w:rsidR="008D73CA" w:rsidRPr="000248D9" w:rsidRDefault="000248D9" w:rsidP="008D73CA">
            <w:pPr>
              <w:spacing w:after="0" w:line="240" w:lineRule="auto"/>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 xml:space="preserve">3.1. Head of Department – </w:t>
            </w:r>
          </w:p>
          <w:p w14:paraId="3ADEF25E" w14:textId="77777777" w:rsidR="008D73CA" w:rsidRPr="000248D9" w:rsidRDefault="000248D9" w:rsidP="008D73CA">
            <w:pPr>
              <w:spacing w:after="0" w:line="240" w:lineRule="auto"/>
              <w:ind w:firstLine="426"/>
              <w:rPr>
                <w:rFonts w:ascii="Times New Roman" w:eastAsia="Times New Roman" w:hAnsi="Times New Roman" w:cs="Times New Roman"/>
                <w:color w:val="000000"/>
                <w:sz w:val="21"/>
                <w:szCs w:val="21"/>
                <w:lang w:val="en-US" w:eastAsia="ru-RU"/>
              </w:rPr>
            </w:pPr>
            <w:r w:rsidRPr="008D73CA">
              <w:rPr>
                <w:rFonts w:ascii="Times New Roman" w:eastAsia="Times New Roman" w:hAnsi="Times New Roman" w:cs="Times New Roman"/>
                <w:color w:val="000000"/>
                <w:sz w:val="21"/>
                <w:szCs w:val="21"/>
                <w:lang w:val="en-US" w:eastAsia="ru-RU"/>
              </w:rPr>
              <w:t>Corporate Secretary</w:t>
            </w:r>
          </w:p>
          <w:p w14:paraId="1604D33F" w14:textId="77777777" w:rsidR="008D73CA" w:rsidRPr="000248D9" w:rsidRDefault="000248D9" w:rsidP="008D73CA">
            <w:pPr>
              <w:spacing w:after="240" w:line="240" w:lineRule="auto"/>
              <w:ind w:firstLine="425"/>
              <w:rPr>
                <w:rFonts w:ascii="Times New Roman" w:eastAsia="Times New Roman" w:hAnsi="Times New Roman" w:cs="Times New Roman"/>
                <w:sz w:val="24"/>
                <w:szCs w:val="24"/>
                <w:lang w:val="en-US" w:eastAsia="ru-RU"/>
              </w:rPr>
            </w:pPr>
            <w:r w:rsidRPr="008D73CA">
              <w:rPr>
                <w:rFonts w:ascii="Times New Roman" w:eastAsia="Times New Roman" w:hAnsi="Times New Roman" w:cs="Times New Roman"/>
                <w:color w:val="000000"/>
                <w:sz w:val="21"/>
                <w:szCs w:val="21"/>
                <w:lang w:val="en-US" w:eastAsia="ru-RU"/>
              </w:rPr>
              <w:t xml:space="preserve">(under power of </w:t>
            </w:r>
            <w:r w:rsidRPr="008D73CA">
              <w:rPr>
                <w:rFonts w:ascii="Times New Roman" w:eastAsia="Times New Roman" w:hAnsi="Times New Roman" w:cs="Times New Roman"/>
                <w:color w:val="000000"/>
                <w:sz w:val="21"/>
                <w:szCs w:val="21"/>
                <w:lang w:val="en-US" w:eastAsia="ru-RU"/>
              </w:rPr>
              <w:t>attorney No. 103-18 on behalf of January 10, 2018)</w:t>
            </w:r>
          </w:p>
          <w:p w14:paraId="5228DC38" w14:textId="77777777" w:rsidR="008D73CA" w:rsidRPr="008D73CA" w:rsidRDefault="000248D9" w:rsidP="008D73CA">
            <w:pPr>
              <w:spacing w:after="0" w:line="210" w:lineRule="exact"/>
              <w:rPr>
                <w:rFonts w:ascii="Times New Roman" w:eastAsia="Times New Roman" w:hAnsi="Times New Roman" w:cs="Times New Roman"/>
                <w:color w:val="000000"/>
                <w:sz w:val="21"/>
                <w:szCs w:val="21"/>
                <w:lang w:eastAsia="ru-RU"/>
              </w:rPr>
            </w:pPr>
            <w:r w:rsidRPr="008D73CA">
              <w:rPr>
                <w:rFonts w:ascii="Times New Roman" w:eastAsia="Times New Roman" w:hAnsi="Times New Roman" w:cs="Times New Roman"/>
                <w:color w:val="000000"/>
                <w:sz w:val="21"/>
                <w:szCs w:val="21"/>
                <w:lang w:val="en-US" w:eastAsia="ru-RU"/>
              </w:rPr>
              <w:t xml:space="preserve">3.2. Date </w:t>
            </w:r>
            <w:r w:rsidRPr="008D73CA">
              <w:rPr>
                <w:rFonts w:ascii="Times New Roman" w:eastAsia="Times New Roman" w:hAnsi="Times New Roman" w:cs="Times New Roman"/>
                <w:color w:val="000000"/>
                <w:sz w:val="21"/>
                <w:szCs w:val="21"/>
                <w:u w:val="single"/>
                <w:lang w:val="en-US" w:eastAsia="ru-RU"/>
              </w:rPr>
              <w:t>June</w:t>
            </w:r>
            <w:r w:rsidRPr="008D73CA">
              <w:rPr>
                <w:rFonts w:ascii="Times New Roman" w:eastAsia="Times New Roman" w:hAnsi="Times New Roman" w:cs="Times New Roman"/>
                <w:color w:val="000000"/>
                <w:sz w:val="21"/>
                <w:szCs w:val="21"/>
                <w:lang w:val="en-US" w:eastAsia="ru-RU"/>
              </w:rPr>
              <w:t xml:space="preserve"> "</w:t>
            </w:r>
            <w:r w:rsidRPr="008D73CA">
              <w:rPr>
                <w:rFonts w:ascii="Times New Roman" w:eastAsia="Times New Roman" w:hAnsi="Times New Roman" w:cs="Times New Roman"/>
                <w:color w:val="000000"/>
                <w:sz w:val="21"/>
                <w:szCs w:val="21"/>
                <w:u w:val="single"/>
                <w:lang w:val="en-US" w:eastAsia="ru-RU"/>
              </w:rPr>
              <w:t>14</w:t>
            </w:r>
            <w:r w:rsidRPr="008D73CA">
              <w:rPr>
                <w:rFonts w:ascii="Times New Roman" w:eastAsia="Times New Roman" w:hAnsi="Times New Roman" w:cs="Times New Roman"/>
                <w:color w:val="000000"/>
                <w:sz w:val="21"/>
                <w:szCs w:val="21"/>
                <w:lang w:val="en-US" w:eastAsia="ru-RU"/>
              </w:rPr>
              <w:t>", 2018</w:t>
            </w:r>
          </w:p>
        </w:tc>
        <w:tc>
          <w:tcPr>
            <w:tcW w:w="1426" w:type="dxa"/>
            <w:tcBorders>
              <w:top w:val="single" w:sz="4" w:space="0" w:color="auto"/>
              <w:left w:val="nil"/>
              <w:bottom w:val="nil"/>
              <w:right w:val="nil"/>
            </w:tcBorders>
            <w:shd w:val="clear" w:color="auto" w:fill="FFFFFF"/>
          </w:tcPr>
          <w:p w14:paraId="0495435D" w14:textId="77777777" w:rsidR="008D73CA" w:rsidRPr="008D73CA" w:rsidRDefault="000248D9" w:rsidP="008D73CA">
            <w:pPr>
              <w:spacing w:after="0" w:line="240" w:lineRule="auto"/>
              <w:rPr>
                <w:rFonts w:ascii="Times New Roman" w:eastAsia="Times New Roman" w:hAnsi="Times New Roman" w:cs="Times New Roman"/>
                <w:sz w:val="10"/>
                <w:szCs w:val="10"/>
                <w:lang w:eastAsia="ru-RU"/>
              </w:rPr>
            </w:pPr>
          </w:p>
        </w:tc>
        <w:tc>
          <w:tcPr>
            <w:tcW w:w="2266" w:type="dxa"/>
            <w:tcBorders>
              <w:top w:val="single" w:sz="4" w:space="0" w:color="auto"/>
              <w:left w:val="nil"/>
              <w:bottom w:val="nil"/>
              <w:right w:val="single" w:sz="4" w:space="0" w:color="auto"/>
            </w:tcBorders>
            <w:shd w:val="clear" w:color="auto" w:fill="FFFFFF"/>
            <w:vAlign w:val="bottom"/>
          </w:tcPr>
          <w:p w14:paraId="6D45F34A" w14:textId="77777777" w:rsidR="008D73CA" w:rsidRPr="008D73CA" w:rsidRDefault="000248D9" w:rsidP="008D73CA">
            <w:pPr>
              <w:spacing w:after="0" w:line="210" w:lineRule="exact"/>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Pavlova E.N.</w:t>
            </w:r>
          </w:p>
        </w:tc>
      </w:tr>
      <w:tr w:rsidR="00BB15A8" w14:paraId="3D9DDAF0" w14:textId="77777777" w:rsidTr="008D73CA">
        <w:trPr>
          <w:trHeight w:val="20"/>
        </w:trPr>
        <w:tc>
          <w:tcPr>
            <w:tcW w:w="5664" w:type="dxa"/>
            <w:gridSpan w:val="2"/>
            <w:vMerge/>
            <w:tcBorders>
              <w:top w:val="nil"/>
              <w:left w:val="single" w:sz="4" w:space="0" w:color="auto"/>
              <w:bottom w:val="nil"/>
              <w:right w:val="nil"/>
            </w:tcBorders>
            <w:shd w:val="clear" w:color="auto" w:fill="FFFFFF"/>
          </w:tcPr>
          <w:p w14:paraId="42F20AB9" w14:textId="77777777" w:rsidR="008D73CA" w:rsidRPr="008D73CA" w:rsidRDefault="000248D9" w:rsidP="008D73CA">
            <w:pPr>
              <w:spacing w:after="0" w:line="210" w:lineRule="exact"/>
              <w:rPr>
                <w:rFonts w:ascii="Times New Roman" w:eastAsia="Times New Roman" w:hAnsi="Times New Roman" w:cs="Times New Roman"/>
                <w:sz w:val="24"/>
                <w:szCs w:val="24"/>
                <w:lang w:eastAsia="ru-RU"/>
              </w:rPr>
            </w:pPr>
          </w:p>
        </w:tc>
        <w:tc>
          <w:tcPr>
            <w:tcW w:w="1426" w:type="dxa"/>
            <w:tcBorders>
              <w:top w:val="single" w:sz="4" w:space="0" w:color="auto"/>
              <w:left w:val="nil"/>
              <w:bottom w:val="nil"/>
              <w:right w:val="nil"/>
            </w:tcBorders>
            <w:shd w:val="clear" w:color="auto" w:fill="FFFFFF"/>
            <w:vAlign w:val="center"/>
          </w:tcPr>
          <w:p w14:paraId="5A9233EC" w14:textId="77777777" w:rsidR="008D73CA" w:rsidRPr="008D73CA" w:rsidRDefault="000248D9" w:rsidP="008D73CA">
            <w:pPr>
              <w:spacing w:after="0" w:line="210" w:lineRule="exact"/>
              <w:jc w:val="center"/>
              <w:rPr>
                <w:rFonts w:ascii="Times New Roman" w:eastAsia="Times New Roman" w:hAnsi="Times New Roman" w:cs="Times New Roman"/>
                <w:sz w:val="24"/>
                <w:szCs w:val="24"/>
                <w:lang w:eastAsia="ru-RU"/>
              </w:rPr>
            </w:pPr>
            <w:r w:rsidRPr="008D73CA">
              <w:rPr>
                <w:rFonts w:ascii="Times New Roman" w:eastAsia="Times New Roman" w:hAnsi="Times New Roman" w:cs="Times New Roman"/>
                <w:color w:val="000000"/>
                <w:sz w:val="21"/>
                <w:szCs w:val="21"/>
                <w:lang w:val="en-US" w:eastAsia="ru-RU"/>
              </w:rPr>
              <w:t>(signature)</w:t>
            </w:r>
          </w:p>
        </w:tc>
        <w:tc>
          <w:tcPr>
            <w:tcW w:w="2266" w:type="dxa"/>
            <w:tcBorders>
              <w:top w:val="nil"/>
              <w:left w:val="nil"/>
              <w:bottom w:val="nil"/>
              <w:right w:val="single" w:sz="4" w:space="0" w:color="auto"/>
            </w:tcBorders>
            <w:shd w:val="clear" w:color="auto" w:fill="FFFFFF"/>
          </w:tcPr>
          <w:p w14:paraId="35DEC0F9" w14:textId="77777777" w:rsidR="008D73CA" w:rsidRPr="008D73CA" w:rsidRDefault="000248D9" w:rsidP="008D73CA">
            <w:pPr>
              <w:spacing w:after="0" w:line="240" w:lineRule="auto"/>
              <w:rPr>
                <w:rFonts w:ascii="Times New Roman" w:eastAsia="Times New Roman" w:hAnsi="Times New Roman" w:cs="Times New Roman"/>
                <w:sz w:val="10"/>
                <w:szCs w:val="10"/>
                <w:lang w:eastAsia="ru-RU"/>
              </w:rPr>
            </w:pPr>
          </w:p>
        </w:tc>
      </w:tr>
      <w:tr w:rsidR="00BB15A8" w14:paraId="3838B41A" w14:textId="77777777" w:rsidTr="008D73CA">
        <w:trPr>
          <w:trHeight w:val="487"/>
        </w:trPr>
        <w:tc>
          <w:tcPr>
            <w:tcW w:w="5664" w:type="dxa"/>
            <w:gridSpan w:val="2"/>
            <w:vMerge/>
            <w:tcBorders>
              <w:top w:val="nil"/>
              <w:left w:val="single" w:sz="4" w:space="0" w:color="auto"/>
              <w:bottom w:val="single" w:sz="4" w:space="0" w:color="auto"/>
              <w:right w:val="nil"/>
            </w:tcBorders>
            <w:shd w:val="clear" w:color="auto" w:fill="FFFFFF"/>
          </w:tcPr>
          <w:p w14:paraId="6BE4F1CA" w14:textId="77777777" w:rsidR="008D73CA" w:rsidRPr="008D73CA" w:rsidRDefault="000248D9" w:rsidP="008D73CA">
            <w:pPr>
              <w:spacing w:after="0" w:line="240" w:lineRule="auto"/>
              <w:rPr>
                <w:rFonts w:ascii="Times New Roman" w:eastAsia="Times New Roman" w:hAnsi="Times New Roman" w:cs="Times New Roman"/>
                <w:sz w:val="10"/>
                <w:szCs w:val="10"/>
                <w:lang w:eastAsia="ru-RU"/>
              </w:rPr>
            </w:pPr>
          </w:p>
        </w:tc>
        <w:tc>
          <w:tcPr>
            <w:tcW w:w="1426" w:type="dxa"/>
            <w:tcBorders>
              <w:top w:val="nil"/>
              <w:left w:val="nil"/>
              <w:bottom w:val="single" w:sz="4" w:space="0" w:color="auto"/>
              <w:right w:val="nil"/>
            </w:tcBorders>
            <w:shd w:val="clear" w:color="auto" w:fill="FFFFFF"/>
            <w:vAlign w:val="center"/>
          </w:tcPr>
          <w:p w14:paraId="491CD2F6" w14:textId="4D6A9DEC" w:rsidR="008D73CA" w:rsidRPr="008D73CA" w:rsidRDefault="000248D9" w:rsidP="008D73CA">
            <w:pPr>
              <w:spacing w:after="0" w:line="21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val="en-US" w:eastAsia="ru-RU"/>
              </w:rPr>
              <w:t>L</w:t>
            </w:r>
            <w:r w:rsidRPr="008D73CA">
              <w:rPr>
                <w:rFonts w:ascii="Times New Roman" w:eastAsia="Times New Roman" w:hAnsi="Times New Roman" w:cs="Times New Roman"/>
                <w:color w:val="000000"/>
                <w:sz w:val="21"/>
                <w:szCs w:val="21"/>
                <w:lang w:val="en-US" w:eastAsia="ru-RU"/>
              </w:rPr>
              <w:t>.</w:t>
            </w:r>
            <w:r>
              <w:rPr>
                <w:rFonts w:ascii="Times New Roman" w:eastAsia="Times New Roman" w:hAnsi="Times New Roman" w:cs="Times New Roman"/>
                <w:color w:val="000000"/>
                <w:sz w:val="21"/>
                <w:szCs w:val="21"/>
                <w:lang w:val="en-US" w:eastAsia="ru-RU"/>
              </w:rPr>
              <w:t>S</w:t>
            </w:r>
            <w:bookmarkStart w:id="0" w:name="_GoBack"/>
            <w:bookmarkEnd w:id="0"/>
            <w:r w:rsidRPr="008D73CA">
              <w:rPr>
                <w:rFonts w:ascii="Times New Roman" w:eastAsia="Times New Roman" w:hAnsi="Times New Roman" w:cs="Times New Roman"/>
                <w:color w:val="000000"/>
                <w:sz w:val="21"/>
                <w:szCs w:val="21"/>
                <w:lang w:val="en-US" w:eastAsia="ru-RU"/>
              </w:rPr>
              <w:t>.</w:t>
            </w:r>
          </w:p>
        </w:tc>
        <w:tc>
          <w:tcPr>
            <w:tcW w:w="2266" w:type="dxa"/>
            <w:tcBorders>
              <w:top w:val="nil"/>
              <w:left w:val="nil"/>
              <w:bottom w:val="single" w:sz="4" w:space="0" w:color="auto"/>
              <w:right w:val="single" w:sz="4" w:space="0" w:color="auto"/>
            </w:tcBorders>
            <w:shd w:val="clear" w:color="auto" w:fill="FFFFFF"/>
          </w:tcPr>
          <w:p w14:paraId="71D5F584" w14:textId="77777777" w:rsidR="008D73CA" w:rsidRPr="008D73CA" w:rsidRDefault="000248D9" w:rsidP="008D73CA">
            <w:pPr>
              <w:spacing w:after="0" w:line="240" w:lineRule="auto"/>
              <w:rPr>
                <w:rFonts w:ascii="Times New Roman" w:eastAsia="Times New Roman" w:hAnsi="Times New Roman" w:cs="Times New Roman"/>
                <w:sz w:val="10"/>
                <w:szCs w:val="10"/>
                <w:lang w:eastAsia="ru-RU"/>
              </w:rPr>
            </w:pPr>
          </w:p>
        </w:tc>
      </w:tr>
    </w:tbl>
    <w:p w14:paraId="726219B1" w14:textId="77777777" w:rsidR="005C7C9E" w:rsidRDefault="000248D9"/>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67F8" w14:textId="77777777" w:rsidR="00000000" w:rsidRDefault="000248D9">
      <w:pPr>
        <w:spacing w:after="0" w:line="240" w:lineRule="auto"/>
      </w:pPr>
      <w:r>
        <w:separator/>
      </w:r>
    </w:p>
  </w:endnote>
  <w:endnote w:type="continuationSeparator" w:id="0">
    <w:p w14:paraId="6356A90C" w14:textId="77777777" w:rsidR="00000000" w:rsidRDefault="0002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89BF" w14:textId="77777777" w:rsidR="00000000" w:rsidRDefault="000248D9">
      <w:pPr>
        <w:spacing w:after="0" w:line="240" w:lineRule="auto"/>
      </w:pPr>
      <w:r>
        <w:separator/>
      </w:r>
    </w:p>
  </w:footnote>
  <w:footnote w:type="continuationSeparator" w:id="0">
    <w:p w14:paraId="18B199D1" w14:textId="77777777" w:rsidR="00000000" w:rsidRDefault="0002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0451" w14:textId="77777777" w:rsidR="008D73CA" w:rsidRPr="008D73CA" w:rsidRDefault="000248D9" w:rsidP="008D73CA">
    <w:pPr>
      <w:pStyle w:val="a3"/>
      <w:jc w:val="right"/>
      <w:rPr>
        <w:rFonts w:ascii="Times New Roman" w:hAnsi="Times New Roman" w:cs="Times New Roman"/>
        <w:lang w:val="en-US"/>
      </w:rPr>
    </w:pPr>
    <w:r w:rsidRPr="008D73CA">
      <w:rPr>
        <w:rFonts w:ascii="Times New Roman" w:hAnsi="Times New Roman" w:cs="Times New Roman"/>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1"/>
        <w:szCs w:val="21"/>
        <w:u w:val="none"/>
      </w:rPr>
    </w:lvl>
    <w:lvl w:ilvl="1">
      <w:start w:val="1"/>
      <w:numFmt w:val="decimal"/>
      <w:lvlText w:val="2.%1."/>
      <w:lvlJc w:val="left"/>
      <w:rPr>
        <w:b w:val="0"/>
        <w:bCs w:val="0"/>
        <w:i w:val="0"/>
        <w:iCs w:val="0"/>
        <w:smallCaps w:val="0"/>
        <w:strike w:val="0"/>
        <w:color w:val="000000"/>
        <w:spacing w:val="0"/>
        <w:w w:val="100"/>
        <w:position w:val="0"/>
        <w:sz w:val="21"/>
        <w:szCs w:val="21"/>
        <w:u w:val="none"/>
      </w:rPr>
    </w:lvl>
    <w:lvl w:ilvl="2">
      <w:start w:val="1"/>
      <w:numFmt w:val="decimal"/>
      <w:lvlText w:val="2.%1."/>
      <w:lvlJc w:val="left"/>
      <w:rPr>
        <w:b w:val="0"/>
        <w:bCs w:val="0"/>
        <w:i w:val="0"/>
        <w:iCs w:val="0"/>
        <w:smallCaps w:val="0"/>
        <w:strike w:val="0"/>
        <w:color w:val="000000"/>
        <w:spacing w:val="0"/>
        <w:w w:val="100"/>
        <w:position w:val="0"/>
        <w:sz w:val="21"/>
        <w:szCs w:val="21"/>
        <w:u w:val="none"/>
      </w:rPr>
    </w:lvl>
    <w:lvl w:ilvl="3">
      <w:start w:val="1"/>
      <w:numFmt w:val="decimal"/>
      <w:lvlText w:val="2.%1."/>
      <w:lvlJc w:val="left"/>
      <w:rPr>
        <w:b w:val="0"/>
        <w:bCs w:val="0"/>
        <w:i w:val="0"/>
        <w:iCs w:val="0"/>
        <w:smallCaps w:val="0"/>
        <w:strike w:val="0"/>
        <w:color w:val="000000"/>
        <w:spacing w:val="0"/>
        <w:w w:val="100"/>
        <w:position w:val="0"/>
        <w:sz w:val="21"/>
        <w:szCs w:val="21"/>
        <w:u w:val="none"/>
      </w:rPr>
    </w:lvl>
    <w:lvl w:ilvl="4">
      <w:start w:val="1"/>
      <w:numFmt w:val="decimal"/>
      <w:lvlText w:val="2.%1."/>
      <w:lvlJc w:val="left"/>
      <w:rPr>
        <w:b w:val="0"/>
        <w:bCs w:val="0"/>
        <w:i w:val="0"/>
        <w:iCs w:val="0"/>
        <w:smallCaps w:val="0"/>
        <w:strike w:val="0"/>
        <w:color w:val="000000"/>
        <w:spacing w:val="0"/>
        <w:w w:val="100"/>
        <w:position w:val="0"/>
        <w:sz w:val="21"/>
        <w:szCs w:val="21"/>
        <w:u w:val="none"/>
      </w:rPr>
    </w:lvl>
    <w:lvl w:ilvl="5">
      <w:start w:val="1"/>
      <w:numFmt w:val="decimal"/>
      <w:lvlText w:val="2.%1."/>
      <w:lvlJc w:val="left"/>
      <w:rPr>
        <w:b w:val="0"/>
        <w:bCs w:val="0"/>
        <w:i w:val="0"/>
        <w:iCs w:val="0"/>
        <w:smallCaps w:val="0"/>
        <w:strike w:val="0"/>
        <w:color w:val="000000"/>
        <w:spacing w:val="0"/>
        <w:w w:val="100"/>
        <w:position w:val="0"/>
        <w:sz w:val="21"/>
        <w:szCs w:val="21"/>
        <w:u w:val="none"/>
      </w:rPr>
    </w:lvl>
    <w:lvl w:ilvl="6">
      <w:start w:val="1"/>
      <w:numFmt w:val="decimal"/>
      <w:lvlText w:val="2.%1."/>
      <w:lvlJc w:val="left"/>
      <w:rPr>
        <w:b w:val="0"/>
        <w:bCs w:val="0"/>
        <w:i w:val="0"/>
        <w:iCs w:val="0"/>
        <w:smallCaps w:val="0"/>
        <w:strike w:val="0"/>
        <w:color w:val="000000"/>
        <w:spacing w:val="0"/>
        <w:w w:val="100"/>
        <w:position w:val="0"/>
        <w:sz w:val="21"/>
        <w:szCs w:val="21"/>
        <w:u w:val="none"/>
      </w:rPr>
    </w:lvl>
    <w:lvl w:ilvl="7">
      <w:start w:val="1"/>
      <w:numFmt w:val="decimal"/>
      <w:lvlText w:val="2.%1."/>
      <w:lvlJc w:val="left"/>
      <w:rPr>
        <w:b w:val="0"/>
        <w:bCs w:val="0"/>
        <w:i w:val="0"/>
        <w:iCs w:val="0"/>
        <w:smallCaps w:val="0"/>
        <w:strike w:val="0"/>
        <w:color w:val="000000"/>
        <w:spacing w:val="0"/>
        <w:w w:val="100"/>
        <w:position w:val="0"/>
        <w:sz w:val="21"/>
        <w:szCs w:val="21"/>
        <w:u w:val="none"/>
      </w:rPr>
    </w:lvl>
    <w:lvl w:ilvl="8">
      <w:start w:val="1"/>
      <w:numFmt w:val="decimal"/>
      <w:lvlText w:val="2.%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1"/>
        <w:szCs w:val="21"/>
        <w:u w:val="none"/>
      </w:rPr>
    </w:lvl>
    <w:lvl w:ilvl="1">
      <w:start w:val="1"/>
      <w:numFmt w:val="decimal"/>
      <w:lvlText w:val="3.%1."/>
      <w:lvlJc w:val="left"/>
      <w:rPr>
        <w:b w:val="0"/>
        <w:bCs w:val="0"/>
        <w:i w:val="0"/>
        <w:iCs w:val="0"/>
        <w:smallCaps w:val="0"/>
        <w:strike w:val="0"/>
        <w:color w:val="000000"/>
        <w:spacing w:val="0"/>
        <w:w w:val="100"/>
        <w:position w:val="0"/>
        <w:sz w:val="21"/>
        <w:szCs w:val="21"/>
        <w:u w:val="none"/>
      </w:rPr>
    </w:lvl>
    <w:lvl w:ilvl="2">
      <w:start w:val="1"/>
      <w:numFmt w:val="decimal"/>
      <w:lvlText w:val="3.%1."/>
      <w:lvlJc w:val="left"/>
      <w:rPr>
        <w:b w:val="0"/>
        <w:bCs w:val="0"/>
        <w:i w:val="0"/>
        <w:iCs w:val="0"/>
        <w:smallCaps w:val="0"/>
        <w:strike w:val="0"/>
        <w:color w:val="000000"/>
        <w:spacing w:val="0"/>
        <w:w w:val="100"/>
        <w:position w:val="0"/>
        <w:sz w:val="21"/>
        <w:szCs w:val="21"/>
        <w:u w:val="none"/>
      </w:rPr>
    </w:lvl>
    <w:lvl w:ilvl="3">
      <w:start w:val="1"/>
      <w:numFmt w:val="decimal"/>
      <w:lvlText w:val="3.%1."/>
      <w:lvlJc w:val="left"/>
      <w:rPr>
        <w:b w:val="0"/>
        <w:bCs w:val="0"/>
        <w:i w:val="0"/>
        <w:iCs w:val="0"/>
        <w:smallCaps w:val="0"/>
        <w:strike w:val="0"/>
        <w:color w:val="000000"/>
        <w:spacing w:val="0"/>
        <w:w w:val="100"/>
        <w:position w:val="0"/>
        <w:sz w:val="21"/>
        <w:szCs w:val="21"/>
        <w:u w:val="none"/>
      </w:rPr>
    </w:lvl>
    <w:lvl w:ilvl="4">
      <w:start w:val="1"/>
      <w:numFmt w:val="decimal"/>
      <w:lvlText w:val="3.%1."/>
      <w:lvlJc w:val="left"/>
      <w:rPr>
        <w:b w:val="0"/>
        <w:bCs w:val="0"/>
        <w:i w:val="0"/>
        <w:iCs w:val="0"/>
        <w:smallCaps w:val="0"/>
        <w:strike w:val="0"/>
        <w:color w:val="000000"/>
        <w:spacing w:val="0"/>
        <w:w w:val="100"/>
        <w:position w:val="0"/>
        <w:sz w:val="21"/>
        <w:szCs w:val="21"/>
        <w:u w:val="none"/>
      </w:rPr>
    </w:lvl>
    <w:lvl w:ilvl="5">
      <w:start w:val="1"/>
      <w:numFmt w:val="decimal"/>
      <w:lvlText w:val="3.%1."/>
      <w:lvlJc w:val="left"/>
      <w:rPr>
        <w:b w:val="0"/>
        <w:bCs w:val="0"/>
        <w:i w:val="0"/>
        <w:iCs w:val="0"/>
        <w:smallCaps w:val="0"/>
        <w:strike w:val="0"/>
        <w:color w:val="000000"/>
        <w:spacing w:val="0"/>
        <w:w w:val="100"/>
        <w:position w:val="0"/>
        <w:sz w:val="21"/>
        <w:szCs w:val="21"/>
        <w:u w:val="none"/>
      </w:rPr>
    </w:lvl>
    <w:lvl w:ilvl="6">
      <w:start w:val="1"/>
      <w:numFmt w:val="decimal"/>
      <w:lvlText w:val="3.%1."/>
      <w:lvlJc w:val="left"/>
      <w:rPr>
        <w:b w:val="0"/>
        <w:bCs w:val="0"/>
        <w:i w:val="0"/>
        <w:iCs w:val="0"/>
        <w:smallCaps w:val="0"/>
        <w:strike w:val="0"/>
        <w:color w:val="000000"/>
        <w:spacing w:val="0"/>
        <w:w w:val="100"/>
        <w:position w:val="0"/>
        <w:sz w:val="21"/>
        <w:szCs w:val="21"/>
        <w:u w:val="none"/>
      </w:rPr>
    </w:lvl>
    <w:lvl w:ilvl="7">
      <w:start w:val="1"/>
      <w:numFmt w:val="decimal"/>
      <w:lvlText w:val="3.%1."/>
      <w:lvlJc w:val="left"/>
      <w:rPr>
        <w:b w:val="0"/>
        <w:bCs w:val="0"/>
        <w:i w:val="0"/>
        <w:iCs w:val="0"/>
        <w:smallCaps w:val="0"/>
        <w:strike w:val="0"/>
        <w:color w:val="000000"/>
        <w:spacing w:val="0"/>
        <w:w w:val="100"/>
        <w:position w:val="0"/>
        <w:sz w:val="21"/>
        <w:szCs w:val="21"/>
        <w:u w:val="none"/>
      </w:rPr>
    </w:lvl>
    <w:lvl w:ilvl="8">
      <w:start w:val="1"/>
      <w:numFmt w:val="decimal"/>
      <w:lvlText w:val="3.%1."/>
      <w:lvlJc w:val="left"/>
      <w:rPr>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A8"/>
    <w:rsid w:val="000248D9"/>
    <w:rsid w:val="00BB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91DA"/>
  <w15:docId w15:val="{61C28D8E-A14E-4CD7-BFAB-7AF0087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3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3CA"/>
  </w:style>
  <w:style w:type="paragraph" w:styleId="a5">
    <w:name w:val="footer"/>
    <w:basedOn w:val="a"/>
    <w:link w:val="a6"/>
    <w:uiPriority w:val="99"/>
    <w:unhideWhenUsed/>
    <w:rsid w:val="008D73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3CA"/>
  </w:style>
  <w:style w:type="paragraph" w:styleId="a7">
    <w:name w:val="List Paragraph"/>
    <w:basedOn w:val="a"/>
    <w:uiPriority w:val="34"/>
    <w:qFormat/>
    <w:rsid w:val="008D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2019-12-25T14:28:00Z</dcterms:created>
  <dcterms:modified xsi:type="dcterms:W3CDTF">2020-01-20T13:21:00Z</dcterms:modified>
</cp:coreProperties>
</file>